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8CD" w:rsidRDefault="00B048C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464D" w:rsidRPr="0055464D" w:rsidRDefault="0055464D" w:rsidP="00B0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64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Еврейской автономной области от 28.10.2020 № 393-пп «Об утверждении Порядка разработки, корректировки, осуществления контроля реализации прогноза баланса трудовых ресурсов Еврейской автономной области на среднесрочный период»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 ПОСТАНОВЛЯЕТ: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от 28.10.2020 № 393-пп «Об утверждении Порядка разработки, корректировки, осуществления </w:t>
      </w:r>
      <w:proofErr w:type="gramStart"/>
      <w:r w:rsidRPr="0055464D">
        <w:rPr>
          <w:rFonts w:ascii="Times New Roman" w:hAnsi="Times New Roman" w:cs="Times New Roman"/>
          <w:sz w:val="28"/>
          <w:szCs w:val="28"/>
        </w:rPr>
        <w:t>контроля реализации прогноза баланса трудовых ресурсов Еврейской автономной  области</w:t>
      </w:r>
      <w:proofErr w:type="gramEnd"/>
      <w:r w:rsidRPr="0055464D">
        <w:rPr>
          <w:rFonts w:ascii="Times New Roman" w:hAnsi="Times New Roman" w:cs="Times New Roman"/>
          <w:sz w:val="28"/>
          <w:szCs w:val="28"/>
        </w:rPr>
        <w:t xml:space="preserve"> на среднесрочный период» следующие изменения: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1.1. В Порядке разработки, корректировки, осуществления </w:t>
      </w:r>
      <w:proofErr w:type="gramStart"/>
      <w:r w:rsidRPr="0055464D">
        <w:rPr>
          <w:rFonts w:ascii="Times New Roman" w:hAnsi="Times New Roman" w:cs="Times New Roman"/>
          <w:sz w:val="28"/>
          <w:szCs w:val="28"/>
        </w:rPr>
        <w:t>контроля реализации прогноза баланса трудовых ресурсов Еврейской автономной области</w:t>
      </w:r>
      <w:proofErr w:type="gramEnd"/>
      <w:r w:rsidRPr="0055464D">
        <w:rPr>
          <w:rFonts w:ascii="Times New Roman" w:hAnsi="Times New Roman" w:cs="Times New Roman"/>
          <w:sz w:val="28"/>
          <w:szCs w:val="28"/>
        </w:rPr>
        <w:t xml:space="preserve"> на среднесрочный период, утвержденном вышеуказанным постановлением: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в подпункте 1.3 слова «управлением трудовой занятости населения правительства области» заменить словами «департаментом по труду и занятости населения правительства области»;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пункт 2.3 изложить в следующей редакции: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«2.3. Отраслевые органы исполнительной власти области, формируемые правительством области, не позднее 20 сентября текущего года направляют в департамент по труду и занятости населения данные на текущий год и прогнозный период по форме 2 согласно приложению к настоящему Порядку с приложением обоснования изменения численности </w:t>
      </w:r>
      <w:proofErr w:type="gramStart"/>
      <w:r w:rsidRPr="0055464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55464D">
        <w:rPr>
          <w:rFonts w:ascii="Times New Roman" w:hAnsi="Times New Roman" w:cs="Times New Roman"/>
          <w:sz w:val="28"/>
          <w:szCs w:val="28"/>
        </w:rPr>
        <w:t xml:space="preserve"> в экономике: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lastRenderedPageBreak/>
        <w:t>- департамент сельского хозяйства правительства области - по видам экономической деятельности «Растениеводство и животноводство, охота и предоставление соответствующих услуг в этих областях»;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- департамент управления лесами правительства области - по виду  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экономической деятельности «Лесоводство и лесозаготовки»;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по охране и использованию объектов животного мира правительства области - по виду экономической деятельности «Рыболовство и рыбоводство»;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архитектуры и строительства правительства области - по видам экономической деятельности «Добыча полезных ископаемых», «Строительство», «Обрабатывающие производства»;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жилищно-коммунального хозяйства и энергетики правительства области - по видам экономической деятельности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загрязнений», «Деятельность гостиниц и предприятий общественного питания» (за исключением вида экономической деятельности «Деятельность по предоставлению продуктов питания и напитков»);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экономики правительства области - по видам экономической деятельности «Торговля оптовая и розничная; ремонт автотранспортных средств и мотоциклов», «Деятельность гостиниц и предприятий общественного питания» (за исключением вида экономической деятельности «Деятельность по предоставлению мест для временного проживания»);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образования области - по виду экономической деятельности «Образование»;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автомобильных дорог и транспорта правительства области - по виду экономической деятельности «Транспортировка и хранение» (за исключением вида экономической деятельности «Деятельность почтовой связи и курьерская деятельность»);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комитет цифрового развития и связи области - по видам экономической деятельности «Деятельность почтовой связи и курьерская деятельность», «Деятельность в области информации и связи»;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здравоохранения правительства области - по виду экономической деятельности «Деятельность в области здравоохранения»;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социальной защиты населения правительства области - по видам экономической деятельности «Деятельность по уходу с обеспечением проживания», «Предоставление социальных услуг без обеспечения проживания»;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ветеринарии при правительстве области - по виду экономической деятельности «Деятельность ветеринарная»;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- департамент культуры правительства области - по виду экономической деятельности «Деятельность в области культуры, спорта, </w:t>
      </w:r>
      <w:r w:rsidRPr="0055464D">
        <w:rPr>
          <w:rFonts w:ascii="Times New Roman" w:hAnsi="Times New Roman" w:cs="Times New Roman"/>
          <w:sz w:val="28"/>
          <w:szCs w:val="28"/>
        </w:rPr>
        <w:lastRenderedPageBreak/>
        <w:t>организации досуга и развлечений» (за исключением вида экономической деятельности «Деятельность в области спорта»);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департамент по физической культуре и спорту правительства области - по виду экономической деятельности «Деятельность в области спорта»;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управление государственной службы и кадровой политики области - данные о среднесписочной численности работников государственных органов области;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- департамент по внутренней политике области - данные о среднесписочной численности </w:t>
      </w:r>
      <w:proofErr w:type="gramStart"/>
      <w:r w:rsidRPr="0055464D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 муниципальных образований области</w:t>
      </w:r>
      <w:proofErr w:type="gramEnd"/>
      <w:r w:rsidRPr="0055464D">
        <w:rPr>
          <w:rFonts w:ascii="Times New Roman" w:hAnsi="Times New Roman" w:cs="Times New Roman"/>
          <w:sz w:val="28"/>
          <w:szCs w:val="28"/>
        </w:rPr>
        <w:t>.»;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в подпункте  2.4, слова «управлению экономики правительства области» заменить словами «департаменту экономики правительства области»;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в подпункте 2.5 слова «комитету образования области» заменить словами «департаменту образования области»;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в подпунктах 2.10, 2.11, 4.2 слова «управление экономики» в соответствующих падежах заменить словами «департамент экономики» в соответствующих падежах;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- в подпунктах 1.3, 2.4, 2.5, 2.6, 2.7, 2.8, 2.9, 2.10, 2.11, 3.1, 4.1, 4.2 слова «управление трудовой занятости населения» в соответствующих падежах заменить словами «департамент по труду и занятости населения» в соответствующих падежах;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>2. Настоящее постановление в силу со дня его официального опубликования.</w:t>
      </w: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4D" w:rsidRP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4E" w:rsidRPr="0055464D" w:rsidRDefault="0055464D" w:rsidP="0055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4D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64D">
        <w:rPr>
          <w:rFonts w:ascii="Times New Roman" w:hAnsi="Times New Roman" w:cs="Times New Roman"/>
          <w:sz w:val="28"/>
          <w:szCs w:val="28"/>
        </w:rPr>
        <w:t xml:space="preserve">                                             Р.Э. Гольдштейн</w:t>
      </w:r>
    </w:p>
    <w:sectPr w:rsidR="003B294E" w:rsidRPr="0055464D" w:rsidSect="005546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4D" w:rsidRDefault="0055464D" w:rsidP="0055464D">
      <w:pPr>
        <w:spacing w:after="0" w:line="240" w:lineRule="auto"/>
      </w:pPr>
      <w:r>
        <w:separator/>
      </w:r>
    </w:p>
  </w:endnote>
  <w:endnote w:type="continuationSeparator" w:id="0">
    <w:p w:rsidR="0055464D" w:rsidRDefault="0055464D" w:rsidP="0055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4D" w:rsidRDefault="0055464D" w:rsidP="0055464D">
      <w:pPr>
        <w:spacing w:after="0" w:line="240" w:lineRule="auto"/>
      </w:pPr>
      <w:r>
        <w:separator/>
      </w:r>
    </w:p>
  </w:footnote>
  <w:footnote w:type="continuationSeparator" w:id="0">
    <w:p w:rsidR="0055464D" w:rsidRDefault="0055464D" w:rsidP="0055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9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64D" w:rsidRPr="00B048CD" w:rsidRDefault="0055464D" w:rsidP="00B048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48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48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48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8C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48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D"/>
    <w:rsid w:val="003B294E"/>
    <w:rsid w:val="0055464D"/>
    <w:rsid w:val="00B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64D"/>
  </w:style>
  <w:style w:type="paragraph" w:styleId="a5">
    <w:name w:val="footer"/>
    <w:basedOn w:val="a"/>
    <w:link w:val="a6"/>
    <w:uiPriority w:val="99"/>
    <w:unhideWhenUsed/>
    <w:rsid w:val="0055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64D"/>
  </w:style>
  <w:style w:type="paragraph" w:styleId="a5">
    <w:name w:val="footer"/>
    <w:basedOn w:val="a"/>
    <w:link w:val="a6"/>
    <w:uiPriority w:val="99"/>
    <w:unhideWhenUsed/>
    <w:rsid w:val="0055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И.С.</dc:creator>
  <cp:lastModifiedBy>УТЗН</cp:lastModifiedBy>
  <cp:revision>2</cp:revision>
  <dcterms:created xsi:type="dcterms:W3CDTF">2021-04-14T00:53:00Z</dcterms:created>
  <dcterms:modified xsi:type="dcterms:W3CDTF">2021-04-14T01:09:00Z</dcterms:modified>
</cp:coreProperties>
</file>